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AB" w:rsidRDefault="00DA22ED" w:rsidP="00030C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05pt;height:15.25pt" fillcolor="black [3213]" stroked="f">
            <v:shadow on="t" color="#b2b2b2" opacity="52429f" offset="3pt"/>
            <v:textpath style="font-family:&quot;Arabic Typesetting&quot;;v-text-kern:t" trim="t" fitpath="t" string="الجمهــوريــة الجــزائريــة الديمقراطيـــة الشعبيـــة"/>
          </v:shape>
        </w:pict>
      </w:r>
    </w:p>
    <w:p w:rsidR="00030CAB" w:rsidRDefault="00030CAB" w:rsidP="0051562B">
      <w:pPr>
        <w:bidi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bidi="ar-DZ"/>
        </w:rPr>
      </w:pPr>
      <w:r w:rsidRPr="000A2715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54DE9CF6" wp14:editId="7B385F9B">
            <wp:simplePos x="0" y="0"/>
            <wp:positionH relativeFrom="column">
              <wp:posOffset>4968875</wp:posOffset>
            </wp:positionH>
            <wp:positionV relativeFrom="paragraph">
              <wp:posOffset>59690</wp:posOffset>
            </wp:positionV>
            <wp:extent cx="765175" cy="604520"/>
            <wp:effectExtent l="19050" t="0" r="0" b="0"/>
            <wp:wrapTight wrapText="bothSides">
              <wp:wrapPolygon edited="0">
                <wp:start x="-538" y="0"/>
                <wp:lineTo x="-538" y="21101"/>
                <wp:lineTo x="21510" y="21101"/>
                <wp:lineTo x="21510" y="0"/>
                <wp:lineTo x="-538" y="0"/>
              </wp:wrapPolygon>
            </wp:wrapTight>
            <wp:docPr id="1" name="Image 1" descr="http://www.univ-tiaret.dz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715">
        <w:rPr>
          <w:rFonts w:ascii="Times New Roman" w:hAnsi="Times New Roman" w:cs="Times New Roman"/>
          <w:sz w:val="20"/>
          <w:szCs w:val="20"/>
          <w:lang w:bidi="ar-DZ"/>
        </w:rPr>
        <w:t>Ministère de l’Enseignement Supérieur et de la Recherche Scientifique</w:t>
      </w:r>
    </w:p>
    <w:p w:rsidR="00030CAB" w:rsidRPr="000A2715" w:rsidRDefault="00030CAB" w:rsidP="0051562B">
      <w:pPr>
        <w:bidi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bidi="ar-DZ"/>
        </w:rPr>
      </w:pPr>
      <w:r w:rsidRPr="000A2715">
        <w:rPr>
          <w:rFonts w:ascii="Times New Roman" w:hAnsi="Times New Roman" w:cs="Times New Roman"/>
          <w:sz w:val="20"/>
          <w:szCs w:val="20"/>
          <w:lang w:bidi="ar-DZ"/>
        </w:rPr>
        <w:t>Université Ibn Khaldoun - Tiaret -</w:t>
      </w:r>
    </w:p>
    <w:p w:rsidR="00030CAB" w:rsidRPr="000A2715" w:rsidRDefault="00030CAB" w:rsidP="0051562B">
      <w:pPr>
        <w:bidi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bidi="ar-DZ"/>
        </w:rPr>
      </w:pPr>
      <w:r w:rsidRPr="000A2715">
        <w:rPr>
          <w:rFonts w:ascii="Times New Roman" w:hAnsi="Times New Roman" w:cs="Times New Roman"/>
          <w:sz w:val="20"/>
          <w:szCs w:val="20"/>
          <w:lang w:bidi="ar-DZ"/>
        </w:rPr>
        <w:t>Faculté des Sciences de la Nature et de la Vie</w:t>
      </w:r>
    </w:p>
    <w:p w:rsidR="00030CAB" w:rsidRDefault="00030CAB" w:rsidP="0051562B">
      <w:pPr>
        <w:bidi/>
        <w:spacing w:after="0" w:line="360" w:lineRule="auto"/>
        <w:jc w:val="right"/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</w:pPr>
      <w:r w:rsidRPr="000A2715">
        <w:rPr>
          <w:rFonts w:ascii="Times New Roman" w:hAnsi="Times New Roman" w:cs="Times New Roman"/>
          <w:sz w:val="20"/>
          <w:szCs w:val="20"/>
          <w:lang w:bidi="ar-DZ"/>
        </w:rPr>
        <w:t>Année universitaire</w:t>
      </w:r>
      <w:r>
        <w:rPr>
          <w:rFonts w:ascii="Times New Roman" w:hAnsi="Times New Roman" w:cs="Times New Roman"/>
          <w:sz w:val="20"/>
          <w:szCs w:val="20"/>
          <w:lang w:bidi="ar-DZ"/>
        </w:rPr>
        <w:t> :</w:t>
      </w:r>
      <w:r w:rsidRPr="000A2715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Pr="000A2715"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  <w:t>202</w:t>
      </w:r>
      <w:r w:rsidR="00AF7F2C"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  <w:t>3</w:t>
      </w:r>
      <w:r w:rsidRPr="000A2715"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  <w:t>-202</w:t>
      </w:r>
      <w:r w:rsidR="00AF7F2C">
        <w:rPr>
          <w:rFonts w:ascii="Times New Roman" w:hAnsi="Times New Roman" w:cs="Times New Roman"/>
          <w:b/>
          <w:bCs/>
          <w:color w:val="0070C0"/>
          <w:sz w:val="20"/>
          <w:szCs w:val="20"/>
          <w:lang w:bidi="ar-DZ"/>
        </w:rPr>
        <w:t>4</w:t>
      </w:r>
    </w:p>
    <w:p w:rsidR="00B42490" w:rsidRDefault="00B42490" w:rsidP="00B42490">
      <w:pPr>
        <w:bidi/>
        <w:spacing w:after="0" w:line="360" w:lineRule="auto"/>
        <w:jc w:val="right"/>
      </w:pPr>
    </w:p>
    <w:p w:rsidR="00030CAB" w:rsidRPr="00173623" w:rsidRDefault="00DA22ED" w:rsidP="00030CAB">
      <w:bookmarkStart w:id="0" w:name="_GoBack"/>
      <w:r>
        <w:rPr>
          <w:noProof/>
        </w:rPr>
        <w:pict>
          <v:shape id="_x0000_s1026" type="#_x0000_t136" style="position:absolute;margin-left:86.5pt;margin-top:15.8pt;width:266.05pt;height:45.75pt;z-index:251658240;mso-position-horizontal-relative:text;mso-position-vertical-relative:text" fillcolor="#002060" strokecolor="#002060">
            <v:shadow on="t" color="#b2b2b2" opacity="52429f" offset="3pt"/>
            <v:textpath style="font-family:&quot;Times New Roman&quot;;v-text-kern:t" trim="t" fitpath="t" string="corrigé type de l'examen du module: bioremediation &#10;M2 Biotechnologie microbienne&#10;"/>
            <w10:wrap type="square" side="right"/>
          </v:shape>
        </w:pict>
      </w:r>
      <w:bookmarkEnd w:id="0"/>
    </w:p>
    <w:p w:rsidR="00030CAB" w:rsidRDefault="00030CAB" w:rsidP="00030CAB"/>
    <w:p w:rsidR="0051562B" w:rsidRDefault="0051562B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490" w:rsidRDefault="00B42490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0CAB" w:rsidRDefault="00285B4E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490">
        <w:rPr>
          <w:rFonts w:ascii="Times New Roman" w:hAnsi="Times New Roman" w:cs="Times New Roman"/>
          <w:sz w:val="24"/>
          <w:szCs w:val="24"/>
        </w:rPr>
        <w:t>1/ Définissez : récalcitrant, demi-vie, pollution ponctuelle, bioremédiation</w:t>
      </w:r>
      <w:r w:rsidR="00B42490">
        <w:rPr>
          <w:rFonts w:ascii="Times New Roman" w:hAnsi="Times New Roman" w:cs="Times New Roman"/>
          <w:sz w:val="24"/>
          <w:szCs w:val="24"/>
        </w:rPr>
        <w:t xml:space="preserve"> (4pts)</w:t>
      </w:r>
    </w:p>
    <w:p w:rsidR="000E0635" w:rsidRDefault="000E0635" w:rsidP="008809D5">
      <w:pPr>
        <w:spacing w:line="360" w:lineRule="auto"/>
      </w:pPr>
      <w:r w:rsidRPr="000E0635">
        <w:rPr>
          <w:rFonts w:ascii="Times New Roman" w:hAnsi="Times New Roman" w:cs="Times New Roman"/>
          <w:b/>
          <w:bCs/>
          <w:sz w:val="24"/>
          <w:szCs w:val="24"/>
        </w:rPr>
        <w:t>Récalcitrant</w:t>
      </w:r>
      <w:r w:rsidRPr="000E0635">
        <w:rPr>
          <w:rFonts w:ascii="Times New Roman" w:hAnsi="Times New Roman" w:cs="Times New Roman"/>
          <w:sz w:val="24"/>
          <w:szCs w:val="24"/>
        </w:rPr>
        <w:t> : Un composé est qualifié de récalcitrant (ou de persistant) quand son élimination biologique est très lente ou même impossible à mesurer</w:t>
      </w:r>
      <w:r>
        <w:t>.</w:t>
      </w:r>
    </w:p>
    <w:p w:rsidR="000E0635" w:rsidRDefault="000E0635" w:rsidP="000E0635">
      <w:pPr>
        <w:pStyle w:val="Corpsdetexte"/>
        <w:spacing w:before="113" w:line="208" w:lineRule="auto"/>
        <w:ind w:right="822"/>
        <w:jc w:val="both"/>
      </w:pPr>
      <w:r w:rsidRPr="000E0635">
        <w:rPr>
          <w:b/>
          <w:bCs/>
        </w:rPr>
        <w:t>D</w:t>
      </w:r>
      <w:r>
        <w:rPr>
          <w:b/>
          <w:bCs/>
        </w:rPr>
        <w:t>emi</w:t>
      </w:r>
      <w:r w:rsidRPr="000E0635">
        <w:rPr>
          <w:b/>
          <w:bCs/>
        </w:rPr>
        <w:t>-vie </w:t>
      </w:r>
      <w:r>
        <w:t>:</w:t>
      </w:r>
      <w:r w:rsidRPr="000E0635">
        <w:rPr>
          <w:b/>
        </w:rPr>
        <w:t xml:space="preserve"> </w:t>
      </w:r>
      <w:r>
        <w:rPr>
          <w:bCs/>
        </w:rPr>
        <w:t>l</w:t>
      </w:r>
      <w:r w:rsidRPr="000E0635">
        <w:rPr>
          <w:bCs/>
        </w:rPr>
        <w:t>a demi-vie</w:t>
      </w:r>
      <w:r>
        <w:rPr>
          <w:b/>
        </w:rPr>
        <w:t xml:space="preserve"> </w:t>
      </w:r>
      <w:r>
        <w:t>d'un composé dans un environnement donné est le temps nécessaire pour voir</w:t>
      </w:r>
      <w:r>
        <w:rPr>
          <w:spacing w:val="40"/>
        </w:rPr>
        <w:t xml:space="preserve"> </w:t>
      </w:r>
      <w:r>
        <w:t>sa concentration diminuer de moitié.</w:t>
      </w:r>
    </w:p>
    <w:p w:rsidR="000E0635" w:rsidRDefault="000E0635" w:rsidP="000E0635">
      <w:pPr>
        <w:pStyle w:val="Corpsdetexte"/>
        <w:spacing w:before="113" w:line="360" w:lineRule="auto"/>
        <w:ind w:right="840"/>
        <w:jc w:val="both"/>
      </w:pPr>
      <w:r w:rsidRPr="000E0635">
        <w:rPr>
          <w:b/>
          <w:bCs/>
        </w:rPr>
        <w:t xml:space="preserve">Pollution ponctuelle </w:t>
      </w:r>
      <w:r w:rsidRPr="000E0635">
        <w:t xml:space="preserve">Les pollutions ponctuelles sont généralement liées à une activité industrielle localisée ou à un </w:t>
      </w:r>
      <w:r w:rsidRPr="000E0635">
        <w:rPr>
          <w:spacing w:val="-2"/>
        </w:rPr>
        <w:t>accident.</w:t>
      </w:r>
      <w:r>
        <w:rPr>
          <w:spacing w:val="-2"/>
        </w:rPr>
        <w:t xml:space="preserve"> </w:t>
      </w:r>
      <w:r w:rsidRPr="000E0635">
        <w:t>Si l'agent polluant est libéré e</w:t>
      </w:r>
      <w:r w:rsidR="00753684">
        <w:t>n surface et facilement dispersab</w:t>
      </w:r>
      <w:r w:rsidR="00753684" w:rsidRPr="000E0635">
        <w:t>l</w:t>
      </w:r>
      <w:r w:rsidR="00753684">
        <w:t>e</w:t>
      </w:r>
      <w:r w:rsidRPr="000E0635">
        <w:t xml:space="preserve"> sous forme de particules, on peut observer des zonations concentriques autour du centre de la zone de pollution, traduisant des niveaux de pollution décroissants</w:t>
      </w:r>
    </w:p>
    <w:p w:rsidR="000E0635" w:rsidRDefault="00F727AB" w:rsidP="000E0635">
      <w:pPr>
        <w:pStyle w:val="Corpsdetexte"/>
        <w:spacing w:before="90"/>
        <w:jc w:val="both"/>
      </w:pPr>
      <w:r w:rsidRPr="000E0635">
        <w:rPr>
          <w:b/>
          <w:bCs/>
        </w:rPr>
        <w:t>Bioremédiation</w:t>
      </w:r>
      <w:r w:rsidR="000E0635" w:rsidRPr="000E0635">
        <w:rPr>
          <w:b/>
          <w:bCs/>
        </w:rPr>
        <w:t> :</w:t>
      </w:r>
      <w:r w:rsidR="000E0635" w:rsidRPr="000E0635">
        <w:t xml:space="preserve"> </w:t>
      </w:r>
      <w:r w:rsidR="000E0635">
        <w:t>décomposition</w:t>
      </w:r>
      <w:r w:rsidR="000E0635">
        <w:rPr>
          <w:spacing w:val="-1"/>
        </w:rPr>
        <w:t xml:space="preserve"> </w:t>
      </w:r>
      <w:r w:rsidR="000E0635">
        <w:t>partielle</w:t>
      </w:r>
      <w:r w:rsidR="000E0635">
        <w:rPr>
          <w:spacing w:val="-2"/>
        </w:rPr>
        <w:t xml:space="preserve"> </w:t>
      </w:r>
      <w:r w:rsidR="000E0635">
        <w:t>ou</w:t>
      </w:r>
      <w:r w:rsidR="000E0635">
        <w:rPr>
          <w:spacing w:val="-1"/>
        </w:rPr>
        <w:t xml:space="preserve"> </w:t>
      </w:r>
      <w:r w:rsidR="000E0635">
        <w:t>totale</w:t>
      </w:r>
      <w:r w:rsidR="000E0635">
        <w:rPr>
          <w:spacing w:val="-2"/>
        </w:rPr>
        <w:t xml:space="preserve"> </w:t>
      </w:r>
      <w:r w:rsidR="000E0635">
        <w:t>d'un</w:t>
      </w:r>
      <w:r w:rsidR="000E0635">
        <w:rPr>
          <w:spacing w:val="-1"/>
        </w:rPr>
        <w:t xml:space="preserve"> </w:t>
      </w:r>
      <w:r w:rsidR="000E0635">
        <w:t>produit</w:t>
      </w:r>
      <w:r w:rsidR="000E0635">
        <w:rPr>
          <w:spacing w:val="-1"/>
        </w:rPr>
        <w:t xml:space="preserve"> </w:t>
      </w:r>
      <w:r w:rsidR="000E0635">
        <w:t>par</w:t>
      </w:r>
      <w:r w:rsidR="000E0635">
        <w:rPr>
          <w:spacing w:val="-2"/>
        </w:rPr>
        <w:t xml:space="preserve"> </w:t>
      </w:r>
      <w:r w:rsidR="000E0635">
        <w:t>un</w:t>
      </w:r>
      <w:r w:rsidR="000E0635">
        <w:rPr>
          <w:spacing w:val="-1"/>
        </w:rPr>
        <w:t xml:space="preserve"> </w:t>
      </w:r>
      <w:r w:rsidR="000E0635">
        <w:t>agent</w:t>
      </w:r>
      <w:r w:rsidR="000E0635">
        <w:rPr>
          <w:spacing w:val="-2"/>
        </w:rPr>
        <w:t xml:space="preserve"> biologique.</w:t>
      </w:r>
    </w:p>
    <w:p w:rsidR="000E0635" w:rsidRDefault="000E0635" w:rsidP="000E0635">
      <w:pPr>
        <w:pStyle w:val="Corpsdetexte"/>
        <w:spacing w:before="107" w:line="216" w:lineRule="auto"/>
        <w:ind w:right="827"/>
        <w:jc w:val="both"/>
      </w:pPr>
      <w:r>
        <w:t>Le terme de biodégradation sous-entend l'élimination complète d'un composé avec comme seuls rejets des produits simples tels que H</w:t>
      </w:r>
      <w:r>
        <w:rPr>
          <w:position w:val="-3"/>
          <w:sz w:val="20"/>
        </w:rPr>
        <w:t>2</w:t>
      </w:r>
      <w:r>
        <w:t>O, CO</w:t>
      </w:r>
      <w:r>
        <w:rPr>
          <w:position w:val="-3"/>
          <w:sz w:val="20"/>
        </w:rPr>
        <w:t>2</w:t>
      </w:r>
      <w:r>
        <w:t>, CH</w:t>
      </w:r>
      <w:r>
        <w:rPr>
          <w:position w:val="-3"/>
          <w:sz w:val="20"/>
        </w:rPr>
        <w:t>4</w:t>
      </w:r>
      <w:r>
        <w:t>, H</w:t>
      </w:r>
      <w:r>
        <w:rPr>
          <w:position w:val="-3"/>
          <w:sz w:val="20"/>
        </w:rPr>
        <w:t>2</w:t>
      </w:r>
      <w:r>
        <w:t xml:space="preserve">, chlorure (pour un organochloré), ou encore de l'acétate, des produits de fermentation. Elle est souvent mise en évidence par l'emploi de molécules marquées par le </w:t>
      </w:r>
      <w:r>
        <w:rPr>
          <w:position w:val="6"/>
          <w:sz w:val="18"/>
        </w:rPr>
        <w:t>14</w:t>
      </w:r>
      <w:r>
        <w:t>C et la production de gaz carbonique radioactif.</w:t>
      </w:r>
    </w:p>
    <w:p w:rsidR="000E0635" w:rsidRPr="000E0635" w:rsidRDefault="000E0635" w:rsidP="000E0635">
      <w:pPr>
        <w:pStyle w:val="Corpsdetexte"/>
        <w:spacing w:before="113" w:line="360" w:lineRule="auto"/>
        <w:ind w:right="840"/>
        <w:jc w:val="both"/>
        <w:rPr>
          <w:b/>
          <w:bCs/>
        </w:rPr>
      </w:pPr>
    </w:p>
    <w:p w:rsidR="00AF7F2C" w:rsidRDefault="00285B4E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490">
        <w:rPr>
          <w:rFonts w:ascii="Times New Roman" w:hAnsi="Times New Roman" w:cs="Times New Roman"/>
          <w:sz w:val="24"/>
          <w:szCs w:val="24"/>
        </w:rPr>
        <w:t>2/ Les microorganismes agissent différemment sur les polluants, expliquez dans un paragraphe les mécanismes d’action des microorganismes sur les polluants.</w:t>
      </w:r>
      <w:r w:rsidR="00B42490">
        <w:rPr>
          <w:rFonts w:ascii="Times New Roman" w:hAnsi="Times New Roman" w:cs="Times New Roman"/>
          <w:sz w:val="24"/>
          <w:szCs w:val="24"/>
        </w:rPr>
        <w:t xml:space="preserve">  (4pts)</w:t>
      </w:r>
    </w:p>
    <w:p w:rsidR="00F727AB" w:rsidRDefault="00F727AB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mécanismes d’action des microorganismes  contre les agents polluants sont :</w:t>
      </w:r>
    </w:p>
    <w:p w:rsidR="00384CA9" w:rsidRPr="00B42490" w:rsidRDefault="00384CA9" w:rsidP="00E15056">
      <w:pPr>
        <w:rPr>
          <w:rFonts w:ascii="Times New Roman" w:hAnsi="Times New Roman" w:cs="Times New Roman"/>
          <w:sz w:val="24"/>
          <w:szCs w:val="24"/>
        </w:rPr>
      </w:pPr>
      <w:r w:rsidRPr="00384CA9">
        <w:rPr>
          <w:rFonts w:ascii="Times New Roman" w:hAnsi="Times New Roman" w:cs="Times New Roman"/>
          <w:sz w:val="24"/>
          <w:szCs w:val="24"/>
        </w:rPr>
        <w:t xml:space="preserve">Minéralisation, </w:t>
      </w:r>
      <w:proofErr w:type="spellStart"/>
      <w:r w:rsidRPr="00384CA9">
        <w:rPr>
          <w:rFonts w:ascii="Times New Roman" w:hAnsi="Times New Roman" w:cs="Times New Roman"/>
          <w:sz w:val="24"/>
          <w:szCs w:val="24"/>
        </w:rPr>
        <w:t>Cométabolisme</w:t>
      </w:r>
      <w:proofErr w:type="spellEnd"/>
      <w:r w:rsidRPr="00384CA9">
        <w:rPr>
          <w:rFonts w:ascii="Times New Roman" w:hAnsi="Times New Roman" w:cs="Times New Roman"/>
          <w:sz w:val="24"/>
          <w:szCs w:val="24"/>
        </w:rPr>
        <w:t>,</w:t>
      </w:r>
      <w:r w:rsidRPr="00384CA9">
        <w:t xml:space="preserve"> </w:t>
      </w:r>
      <w:r w:rsidRPr="00384CA9">
        <w:rPr>
          <w:rFonts w:ascii="Times New Roman" w:hAnsi="Times New Roman" w:cs="Times New Roman"/>
          <w:sz w:val="24"/>
          <w:szCs w:val="24"/>
        </w:rPr>
        <w:t xml:space="preserve">Hydrolyse, </w:t>
      </w:r>
      <w:r w:rsidRPr="00384CA9">
        <w:rPr>
          <w:rFonts w:ascii="Times New Roman" w:hAnsi="Times New Roman" w:cs="Times New Roman"/>
          <w:iCs/>
          <w:sz w:val="24"/>
          <w:szCs w:val="24"/>
        </w:rPr>
        <w:t xml:space="preserve">Hydroxylation, </w:t>
      </w:r>
      <w:proofErr w:type="spellStart"/>
      <w:r w:rsidRPr="00384CA9">
        <w:rPr>
          <w:rFonts w:ascii="Times New Roman" w:hAnsi="Times New Roman" w:cs="Times New Roman"/>
          <w:iCs/>
          <w:sz w:val="24"/>
          <w:szCs w:val="24"/>
        </w:rPr>
        <w:t>Déhalogénation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84CA9">
        <w:rPr>
          <w:rFonts w:ascii="Times New Roman" w:hAnsi="Times New Roman" w:cs="Times New Roman"/>
          <w:iCs/>
          <w:sz w:val="24"/>
          <w:szCs w:val="24"/>
        </w:rPr>
        <w:t>Méthylation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84CA9">
        <w:rPr>
          <w:rFonts w:ascii="Times New Roman" w:hAnsi="Times New Roman" w:cs="Times New Roman"/>
          <w:iCs/>
          <w:sz w:val="24"/>
          <w:szCs w:val="24"/>
        </w:rPr>
        <w:t>Désamination</w:t>
      </w:r>
      <w:r w:rsidR="00E15056">
        <w:rPr>
          <w:rFonts w:ascii="Times New Roman" w:hAnsi="Times New Roman" w:cs="Times New Roman"/>
          <w:iCs/>
          <w:sz w:val="24"/>
          <w:szCs w:val="24"/>
        </w:rPr>
        <w:t> …….</w:t>
      </w:r>
      <w:proofErr w:type="spellStart"/>
      <w:r w:rsidR="00E15056">
        <w:rPr>
          <w:rFonts w:ascii="Times New Roman" w:hAnsi="Times New Roman" w:cs="Times New Roman"/>
          <w:iCs/>
          <w:sz w:val="24"/>
          <w:szCs w:val="24"/>
        </w:rPr>
        <w:t>etc</w:t>
      </w:r>
      <w:proofErr w:type="spellEnd"/>
    </w:p>
    <w:p w:rsidR="00285B4E" w:rsidRDefault="008809D5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49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85B4E" w:rsidRPr="00B42490">
        <w:rPr>
          <w:rFonts w:ascii="Times New Roman" w:hAnsi="Times New Roman" w:cs="Times New Roman"/>
          <w:sz w:val="24"/>
          <w:szCs w:val="24"/>
        </w:rPr>
        <w:t xml:space="preserve">/ </w:t>
      </w:r>
      <w:r w:rsidRPr="00B42490">
        <w:rPr>
          <w:rFonts w:ascii="Times New Roman" w:hAnsi="Times New Roman" w:cs="Times New Roman"/>
          <w:sz w:val="24"/>
          <w:szCs w:val="24"/>
        </w:rPr>
        <w:t xml:space="preserve">la bioremédiation des sols repose sur plusieurs techniques, citez les techniques que vous connaissez, et </w:t>
      </w:r>
      <w:r w:rsidR="00285B4E" w:rsidRPr="00B42490">
        <w:rPr>
          <w:rFonts w:ascii="Times New Roman" w:hAnsi="Times New Roman" w:cs="Times New Roman"/>
          <w:sz w:val="24"/>
          <w:szCs w:val="24"/>
        </w:rPr>
        <w:t>expliquez en illustrant avec un schéma</w:t>
      </w:r>
      <w:r w:rsidRPr="00B42490">
        <w:rPr>
          <w:rFonts w:ascii="Times New Roman" w:hAnsi="Times New Roman" w:cs="Times New Roman"/>
          <w:sz w:val="24"/>
          <w:szCs w:val="24"/>
        </w:rPr>
        <w:t xml:space="preserve"> la technique de compostage.</w:t>
      </w:r>
      <w:r w:rsidR="00285B4E" w:rsidRPr="00B42490">
        <w:rPr>
          <w:rFonts w:ascii="Times New Roman" w:hAnsi="Times New Roman" w:cs="Times New Roman"/>
          <w:sz w:val="24"/>
          <w:szCs w:val="24"/>
        </w:rPr>
        <w:t xml:space="preserve"> </w:t>
      </w:r>
      <w:r w:rsidR="00B42490">
        <w:rPr>
          <w:rFonts w:ascii="Times New Roman" w:hAnsi="Times New Roman" w:cs="Times New Roman"/>
          <w:sz w:val="24"/>
          <w:szCs w:val="24"/>
        </w:rPr>
        <w:t>(4pts)</w:t>
      </w:r>
    </w:p>
    <w:p w:rsidR="00EC5A6F" w:rsidRDefault="00753684" w:rsidP="00EC5A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F">
        <w:rPr>
          <w:rFonts w:ascii="Times New Roman" w:hAnsi="Times New Roman" w:cs="Times New Roman"/>
          <w:sz w:val="24"/>
          <w:szCs w:val="24"/>
        </w:rPr>
        <w:t xml:space="preserve">Les techniques utilisés dans la </w:t>
      </w:r>
      <w:proofErr w:type="spellStart"/>
      <w:r w:rsidRPr="00EC5A6F">
        <w:rPr>
          <w:rFonts w:ascii="Times New Roman" w:hAnsi="Times New Roman" w:cs="Times New Roman"/>
          <w:sz w:val="24"/>
          <w:szCs w:val="24"/>
        </w:rPr>
        <w:t>bioremediation</w:t>
      </w:r>
      <w:proofErr w:type="spellEnd"/>
      <w:r w:rsidRPr="00EC5A6F">
        <w:rPr>
          <w:rFonts w:ascii="Times New Roman" w:hAnsi="Times New Roman" w:cs="Times New Roman"/>
          <w:sz w:val="24"/>
          <w:szCs w:val="24"/>
        </w:rPr>
        <w:t xml:space="preserve"> des sols sont : Le traitement par épandage « </w:t>
      </w:r>
      <w:proofErr w:type="spellStart"/>
      <w:r w:rsidRPr="00EC5A6F">
        <w:rPr>
          <w:rFonts w:ascii="Times New Roman" w:hAnsi="Times New Roman" w:cs="Times New Roman"/>
          <w:sz w:val="24"/>
          <w:szCs w:val="24"/>
        </w:rPr>
        <w:t>landfarming</w:t>
      </w:r>
      <w:proofErr w:type="spellEnd"/>
      <w:r w:rsidRPr="00EC5A6F">
        <w:rPr>
          <w:rFonts w:ascii="Times New Roman" w:hAnsi="Times New Roman" w:cs="Times New Roman"/>
          <w:sz w:val="24"/>
          <w:szCs w:val="24"/>
        </w:rPr>
        <w:t xml:space="preserve"> », le compostage, Les réacteurs à boues, Lagunage et </w:t>
      </w:r>
      <w:proofErr w:type="spellStart"/>
      <w:r w:rsidRPr="00EC5A6F">
        <w:rPr>
          <w:rFonts w:ascii="Times New Roman" w:hAnsi="Times New Roman" w:cs="Times New Roman"/>
          <w:sz w:val="24"/>
          <w:szCs w:val="24"/>
        </w:rPr>
        <w:t>phytoremédiation</w:t>
      </w:r>
      <w:proofErr w:type="spellEnd"/>
      <w:r w:rsidRPr="00EC5A6F">
        <w:rPr>
          <w:rFonts w:ascii="Times New Roman" w:hAnsi="Times New Roman" w:cs="Times New Roman"/>
          <w:sz w:val="24"/>
          <w:szCs w:val="24"/>
        </w:rPr>
        <w:t xml:space="preserve">, </w:t>
      </w:r>
      <w:r w:rsidR="00EC5A6F" w:rsidRPr="00EC5A6F">
        <w:rPr>
          <w:rFonts w:ascii="Times New Roman" w:hAnsi="Times New Roman" w:cs="Times New Roman"/>
          <w:sz w:val="24"/>
          <w:szCs w:val="24"/>
        </w:rPr>
        <w:t>Percolation et traitement in situ, Extraction et traitement ex-situ des polluants</w:t>
      </w:r>
      <w:r w:rsidR="00EC5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629" w:rsidRDefault="00EC5A6F" w:rsidP="00EC5A6F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compostage est</w:t>
      </w:r>
      <w:r w:rsidR="00FB6962" w:rsidRPr="00EC5A6F">
        <w:rPr>
          <w:rFonts w:ascii="Times New Roman" w:hAnsi="Times New Roman" w:cs="Times New Roman"/>
          <w:sz w:val="24"/>
          <w:szCs w:val="24"/>
        </w:rPr>
        <w:t xml:space="preserve"> un procédé qui met en œuvre des microorganismes aérobies et thermophiles et qui est traditionnellement utilisé pour dégrader des déchets végétaux issus de l'agriculture et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62" w:rsidRPr="00EC5A6F">
        <w:rPr>
          <w:rFonts w:ascii="Times New Roman" w:hAnsi="Times New Roman" w:cs="Times New Roman"/>
          <w:sz w:val="24"/>
          <w:szCs w:val="24"/>
        </w:rPr>
        <w:t>transformer en un produit moins volumineux, appauvri en carbone, enrichi en éléments nutritifs et qui peut être réutilisé comme engrais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A6F" w:rsidRDefault="00EC5A6F" w:rsidP="00EC5A6F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F">
        <w:rPr>
          <w:rFonts w:ascii="Times New Roman" w:hAnsi="Times New Roman" w:cs="Times New Roman"/>
          <w:sz w:val="24"/>
          <w:szCs w:val="24"/>
        </w:rPr>
        <w:t>Ce procédé peut être appliqué au sol. Le sol excavé, est disposé sur un film imperméable, et traversé de drains pour permettre une ventilation forcée dans la masse (Figure 20</w:t>
      </w:r>
      <w:proofErr w:type="gramStart"/>
      <w:r w:rsidRPr="00EC5A6F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EC5A6F">
        <w:rPr>
          <w:rFonts w:ascii="Times New Roman" w:hAnsi="Times New Roman" w:cs="Times New Roman"/>
          <w:sz w:val="24"/>
          <w:szCs w:val="24"/>
        </w:rPr>
        <w:t xml:space="preserve"> Les nutriments favorables à la microflore sont apportés sous la forme de solution par des asperseurs. La phase aqueuse, qui percole à travers l'ensemble du tas de sol, est évacuée dans sa partie la plus basse par un drain. Le sol à traiter peut également être enrichi en différents substrats organiques destinés à favoriser l'aération du sol et à promouvoir l'activité microbienne.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A6F">
        <w:rPr>
          <w:rFonts w:ascii="Times New Roman" w:hAnsi="Times New Roman" w:cs="Times New Roman"/>
          <w:sz w:val="24"/>
          <w:szCs w:val="24"/>
        </w:rPr>
        <w:t>L'ensemble du dispositif peut être recouvert d'un toit qui protège le sol des pluies, et/ou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A6F">
        <w:rPr>
          <w:rFonts w:ascii="Times New Roman" w:hAnsi="Times New Roman" w:cs="Times New Roman"/>
          <w:sz w:val="24"/>
          <w:szCs w:val="24"/>
        </w:rPr>
        <w:t xml:space="preserve">emmuré, ce qui permet de confiner la phase gazeuse, qui peut être évacuée par un extracteur muni d'un filtre et subir si nécessaire un second traitement, en particulier par </w:t>
      </w:r>
      <w:proofErr w:type="spellStart"/>
      <w:r w:rsidRPr="00EC5A6F">
        <w:rPr>
          <w:rFonts w:ascii="Times New Roman" w:hAnsi="Times New Roman" w:cs="Times New Roman"/>
          <w:sz w:val="24"/>
          <w:szCs w:val="24"/>
        </w:rPr>
        <w:t>biofiltre</w:t>
      </w:r>
      <w:proofErr w:type="spellEnd"/>
      <w:r w:rsidRPr="00EC5A6F">
        <w:rPr>
          <w:rFonts w:ascii="Times New Roman" w:hAnsi="Times New Roman" w:cs="Times New Roman"/>
          <w:sz w:val="24"/>
          <w:szCs w:val="24"/>
        </w:rPr>
        <w:t>.</w:t>
      </w:r>
      <w:r w:rsidRPr="00EC5A6F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8815" cy="311848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6F" w:rsidRPr="00EC5A6F" w:rsidRDefault="00EC5A6F" w:rsidP="00EC5A6F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09D5" w:rsidRDefault="00EC6B3B" w:rsidP="00753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4/ </w:t>
      </w:r>
      <w:r w:rsidR="006427E7" w:rsidRPr="00B42490">
        <w:rPr>
          <w:rFonts w:ascii="Times New Roman" w:hAnsi="Times New Roman" w:cs="Times New Roman"/>
          <w:sz w:val="24"/>
          <w:szCs w:val="24"/>
        </w:rPr>
        <w:t xml:space="preserve"> Nous avons deux sites, dont  le premier est</w:t>
      </w:r>
      <w:r w:rsidR="00244B52" w:rsidRPr="00B42490">
        <w:rPr>
          <w:rFonts w:ascii="Times New Roman" w:hAnsi="Times New Roman" w:cs="Times New Roman"/>
          <w:sz w:val="24"/>
          <w:szCs w:val="24"/>
        </w:rPr>
        <w:t xml:space="preserve"> pollué accidentellement avec un taux de pollution très élevés</w:t>
      </w:r>
      <w:r w:rsidR="006427E7" w:rsidRPr="00B42490">
        <w:rPr>
          <w:rFonts w:ascii="Times New Roman" w:hAnsi="Times New Roman" w:cs="Times New Roman"/>
          <w:sz w:val="24"/>
          <w:szCs w:val="24"/>
        </w:rPr>
        <w:t xml:space="preserve"> </w:t>
      </w:r>
      <w:r w:rsidR="00DE0BF6" w:rsidRPr="00B42490">
        <w:rPr>
          <w:rFonts w:ascii="Times New Roman" w:hAnsi="Times New Roman" w:cs="Times New Roman"/>
          <w:sz w:val="24"/>
          <w:szCs w:val="24"/>
        </w:rPr>
        <w:t xml:space="preserve">et </w:t>
      </w:r>
      <w:r w:rsidR="006427E7" w:rsidRPr="00B42490">
        <w:rPr>
          <w:rFonts w:ascii="Times New Roman" w:hAnsi="Times New Roman" w:cs="Times New Roman"/>
          <w:sz w:val="24"/>
          <w:szCs w:val="24"/>
        </w:rPr>
        <w:t xml:space="preserve"> présence de métaux lourds, le deuxième abrite une nappe aquifère</w:t>
      </w:r>
      <w:r w:rsidR="00DE0BF6" w:rsidRPr="00B42490">
        <w:rPr>
          <w:rFonts w:ascii="Times New Roman" w:hAnsi="Times New Roman" w:cs="Times New Roman"/>
          <w:sz w:val="24"/>
          <w:szCs w:val="24"/>
        </w:rPr>
        <w:t xml:space="preserve"> et </w:t>
      </w:r>
      <w:r w:rsidR="006427E7" w:rsidRPr="00B42490">
        <w:rPr>
          <w:rFonts w:ascii="Times New Roman" w:hAnsi="Times New Roman" w:cs="Times New Roman"/>
          <w:sz w:val="24"/>
          <w:szCs w:val="24"/>
        </w:rPr>
        <w:t xml:space="preserve">  a subi des pollutions similaires et d’autres multiformes, et présente une concentration modérée en produits polluants</w:t>
      </w:r>
      <w:r w:rsidR="00DE0BF6" w:rsidRPr="00B42490">
        <w:rPr>
          <w:rFonts w:ascii="Times New Roman" w:hAnsi="Times New Roman" w:cs="Times New Roman"/>
          <w:sz w:val="24"/>
          <w:szCs w:val="24"/>
        </w:rPr>
        <w:t xml:space="preserve">.  Qu’elle approche de bio-dépollution  proposez-vous pour chaque  </w:t>
      </w:r>
      <w:r w:rsidR="00782226">
        <w:rPr>
          <w:rFonts w:ascii="Times New Roman" w:hAnsi="Times New Roman" w:cs="Times New Roman"/>
          <w:sz w:val="24"/>
          <w:szCs w:val="24"/>
        </w:rPr>
        <w:t>site o</w:t>
      </w:r>
      <w:r w:rsidR="00DE0BF6" w:rsidRPr="00B42490">
        <w:rPr>
          <w:rFonts w:ascii="Times New Roman" w:hAnsi="Times New Roman" w:cs="Times New Roman"/>
          <w:sz w:val="24"/>
          <w:szCs w:val="24"/>
        </w:rPr>
        <w:t>n justifiant le choix ?</w:t>
      </w:r>
      <w:r w:rsidR="00B42490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8 pts"/>
        </w:smartTagPr>
        <w:r w:rsidR="00B42490">
          <w:rPr>
            <w:rFonts w:ascii="Times New Roman" w:hAnsi="Times New Roman" w:cs="Times New Roman"/>
            <w:sz w:val="24"/>
            <w:szCs w:val="24"/>
          </w:rPr>
          <w:t>8 pts</w:t>
        </w:r>
      </w:smartTag>
      <w:r w:rsidR="00B42490">
        <w:rPr>
          <w:rFonts w:ascii="Times New Roman" w:hAnsi="Times New Roman" w:cs="Times New Roman"/>
          <w:sz w:val="24"/>
          <w:szCs w:val="24"/>
        </w:rPr>
        <w:t>)</w:t>
      </w:r>
    </w:p>
    <w:p w:rsidR="00EC6B3B" w:rsidRDefault="00EC6B3B" w:rsidP="00753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 site 1 : on procède à l’approche du traitement </w:t>
      </w:r>
      <w:r w:rsidR="00BA0A06">
        <w:rPr>
          <w:rFonts w:ascii="Times New Roman" w:hAnsi="Times New Roman" w:cs="Times New Roman"/>
          <w:sz w:val="24"/>
          <w:szCs w:val="24"/>
        </w:rPr>
        <w:t>microbien, et pour le site 2 l’approche écologique microbienne. (</w:t>
      </w:r>
      <w:proofErr w:type="gramStart"/>
      <w:r w:rsidR="00BA0A06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BA0A06">
        <w:rPr>
          <w:rFonts w:ascii="Times New Roman" w:hAnsi="Times New Roman" w:cs="Times New Roman"/>
          <w:sz w:val="24"/>
          <w:szCs w:val="24"/>
        </w:rPr>
        <w:t xml:space="preserve"> plus de détail voir le cours).</w:t>
      </w:r>
    </w:p>
    <w:p w:rsidR="00E15056" w:rsidRPr="00B42490" w:rsidRDefault="00E15056" w:rsidP="007822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B52" w:rsidRDefault="00B42B6B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42B6B" w:rsidRDefault="00B42B6B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B6B" w:rsidRPr="00B42490" w:rsidRDefault="00B42B6B" w:rsidP="00880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2B6B" w:rsidRPr="00B4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AB2"/>
    <w:multiLevelType w:val="hybridMultilevel"/>
    <w:tmpl w:val="0136EDFA"/>
    <w:lvl w:ilvl="0" w:tplc="57164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62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0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E6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4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6D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1A2216"/>
    <w:multiLevelType w:val="hybridMultilevel"/>
    <w:tmpl w:val="CE422F52"/>
    <w:lvl w:ilvl="0" w:tplc="AE928B20">
      <w:start w:val="2"/>
      <w:numFmt w:val="lowerLetter"/>
      <w:lvlText w:val="(%1)"/>
      <w:lvlJc w:val="left"/>
      <w:pPr>
        <w:ind w:left="300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B828FF8">
      <w:start w:val="1"/>
      <w:numFmt w:val="decimal"/>
      <w:lvlText w:val="%2"/>
      <w:lvlJc w:val="left"/>
      <w:pPr>
        <w:ind w:left="4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9D08B654">
      <w:numFmt w:val="bullet"/>
      <w:lvlText w:val=""/>
      <w:lvlJc w:val="left"/>
      <w:pPr>
        <w:ind w:left="86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 w:tplc="59685404">
      <w:numFmt w:val="bullet"/>
      <w:lvlText w:val="•"/>
      <w:lvlJc w:val="left"/>
      <w:pPr>
        <w:ind w:left="2102" w:hanging="320"/>
      </w:pPr>
      <w:rPr>
        <w:rFonts w:hint="default"/>
        <w:lang w:val="fr-FR" w:eastAsia="en-US" w:bidi="ar-SA"/>
      </w:rPr>
    </w:lvl>
    <w:lvl w:ilvl="4" w:tplc="83584B94">
      <w:numFmt w:val="bullet"/>
      <w:lvlText w:val="•"/>
      <w:lvlJc w:val="left"/>
      <w:pPr>
        <w:ind w:left="3345" w:hanging="320"/>
      </w:pPr>
      <w:rPr>
        <w:rFonts w:hint="default"/>
        <w:lang w:val="fr-FR" w:eastAsia="en-US" w:bidi="ar-SA"/>
      </w:rPr>
    </w:lvl>
    <w:lvl w:ilvl="5" w:tplc="FDA445E2">
      <w:numFmt w:val="bullet"/>
      <w:lvlText w:val="•"/>
      <w:lvlJc w:val="left"/>
      <w:pPr>
        <w:ind w:left="4587" w:hanging="320"/>
      </w:pPr>
      <w:rPr>
        <w:rFonts w:hint="default"/>
        <w:lang w:val="fr-FR" w:eastAsia="en-US" w:bidi="ar-SA"/>
      </w:rPr>
    </w:lvl>
    <w:lvl w:ilvl="6" w:tplc="6EFC5920">
      <w:numFmt w:val="bullet"/>
      <w:lvlText w:val="•"/>
      <w:lvlJc w:val="left"/>
      <w:pPr>
        <w:ind w:left="5830" w:hanging="320"/>
      </w:pPr>
      <w:rPr>
        <w:rFonts w:hint="default"/>
        <w:lang w:val="fr-FR" w:eastAsia="en-US" w:bidi="ar-SA"/>
      </w:rPr>
    </w:lvl>
    <w:lvl w:ilvl="7" w:tplc="78806180">
      <w:numFmt w:val="bullet"/>
      <w:lvlText w:val="•"/>
      <w:lvlJc w:val="left"/>
      <w:pPr>
        <w:ind w:left="7072" w:hanging="320"/>
      </w:pPr>
      <w:rPr>
        <w:rFonts w:hint="default"/>
        <w:lang w:val="fr-FR" w:eastAsia="en-US" w:bidi="ar-SA"/>
      </w:rPr>
    </w:lvl>
    <w:lvl w:ilvl="8" w:tplc="F72855F2">
      <w:numFmt w:val="bullet"/>
      <w:lvlText w:val="•"/>
      <w:lvlJc w:val="left"/>
      <w:pPr>
        <w:ind w:left="8315" w:hanging="320"/>
      </w:pPr>
      <w:rPr>
        <w:rFonts w:hint="default"/>
        <w:lang w:val="fr-FR" w:eastAsia="en-US" w:bidi="ar-SA"/>
      </w:rPr>
    </w:lvl>
  </w:abstractNum>
  <w:abstractNum w:abstractNumId="2">
    <w:nsid w:val="516E29E4"/>
    <w:multiLevelType w:val="hybridMultilevel"/>
    <w:tmpl w:val="AE6A8970"/>
    <w:lvl w:ilvl="0" w:tplc="0C427EBC">
      <w:numFmt w:val="bullet"/>
      <w:lvlText w:val="-"/>
      <w:lvlJc w:val="left"/>
      <w:pPr>
        <w:ind w:left="8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BACF55C">
      <w:numFmt w:val="bullet"/>
      <w:lvlText w:val="•"/>
      <w:lvlJc w:val="left"/>
      <w:pPr>
        <w:ind w:left="1854" w:hanging="140"/>
      </w:pPr>
      <w:rPr>
        <w:rFonts w:hint="default"/>
        <w:lang w:val="fr-FR" w:eastAsia="en-US" w:bidi="ar-SA"/>
      </w:rPr>
    </w:lvl>
    <w:lvl w:ilvl="2" w:tplc="65B8D136">
      <w:numFmt w:val="bullet"/>
      <w:lvlText w:val="•"/>
      <w:lvlJc w:val="left"/>
      <w:pPr>
        <w:ind w:left="2848" w:hanging="140"/>
      </w:pPr>
      <w:rPr>
        <w:rFonts w:hint="default"/>
        <w:lang w:val="fr-FR" w:eastAsia="en-US" w:bidi="ar-SA"/>
      </w:rPr>
    </w:lvl>
    <w:lvl w:ilvl="3" w:tplc="A0F42F44">
      <w:numFmt w:val="bullet"/>
      <w:lvlText w:val="•"/>
      <w:lvlJc w:val="left"/>
      <w:pPr>
        <w:ind w:left="3842" w:hanging="140"/>
      </w:pPr>
      <w:rPr>
        <w:rFonts w:hint="default"/>
        <w:lang w:val="fr-FR" w:eastAsia="en-US" w:bidi="ar-SA"/>
      </w:rPr>
    </w:lvl>
    <w:lvl w:ilvl="4" w:tplc="8B940CF2">
      <w:numFmt w:val="bullet"/>
      <w:lvlText w:val="•"/>
      <w:lvlJc w:val="left"/>
      <w:pPr>
        <w:ind w:left="4836" w:hanging="140"/>
      </w:pPr>
      <w:rPr>
        <w:rFonts w:hint="default"/>
        <w:lang w:val="fr-FR" w:eastAsia="en-US" w:bidi="ar-SA"/>
      </w:rPr>
    </w:lvl>
    <w:lvl w:ilvl="5" w:tplc="F4D89548">
      <w:numFmt w:val="bullet"/>
      <w:lvlText w:val="•"/>
      <w:lvlJc w:val="left"/>
      <w:pPr>
        <w:ind w:left="5830" w:hanging="140"/>
      </w:pPr>
      <w:rPr>
        <w:rFonts w:hint="default"/>
        <w:lang w:val="fr-FR" w:eastAsia="en-US" w:bidi="ar-SA"/>
      </w:rPr>
    </w:lvl>
    <w:lvl w:ilvl="6" w:tplc="645C9DB8">
      <w:numFmt w:val="bullet"/>
      <w:lvlText w:val="•"/>
      <w:lvlJc w:val="left"/>
      <w:pPr>
        <w:ind w:left="6824" w:hanging="140"/>
      </w:pPr>
      <w:rPr>
        <w:rFonts w:hint="default"/>
        <w:lang w:val="fr-FR" w:eastAsia="en-US" w:bidi="ar-SA"/>
      </w:rPr>
    </w:lvl>
    <w:lvl w:ilvl="7" w:tplc="27DEBB08">
      <w:numFmt w:val="bullet"/>
      <w:lvlText w:val="•"/>
      <w:lvlJc w:val="left"/>
      <w:pPr>
        <w:ind w:left="7818" w:hanging="140"/>
      </w:pPr>
      <w:rPr>
        <w:rFonts w:hint="default"/>
        <w:lang w:val="fr-FR" w:eastAsia="en-US" w:bidi="ar-SA"/>
      </w:rPr>
    </w:lvl>
    <w:lvl w:ilvl="8" w:tplc="AF469FC8">
      <w:numFmt w:val="bullet"/>
      <w:lvlText w:val="•"/>
      <w:lvlJc w:val="left"/>
      <w:pPr>
        <w:ind w:left="8812" w:hanging="140"/>
      </w:pPr>
      <w:rPr>
        <w:rFonts w:hint="default"/>
        <w:lang w:val="fr-FR" w:eastAsia="en-US" w:bidi="ar-SA"/>
      </w:rPr>
    </w:lvl>
  </w:abstractNum>
  <w:abstractNum w:abstractNumId="3">
    <w:nsid w:val="5BC43EF3"/>
    <w:multiLevelType w:val="multilevel"/>
    <w:tmpl w:val="53205414"/>
    <w:lvl w:ilvl="0">
      <w:start w:val="1"/>
      <w:numFmt w:val="decimal"/>
      <w:lvlText w:val="%1."/>
      <w:lvlJc w:val="left"/>
      <w:pPr>
        <w:ind w:left="4180" w:hanging="3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0" w:hanging="560"/>
        <w:jc w:val="left"/>
      </w:pPr>
      <w:rPr>
        <w:rFonts w:hint="default"/>
        <w:spacing w:val="0"/>
        <w:w w:val="1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40" w:hanging="740"/>
        <w:jc w:val="left"/>
      </w:pPr>
      <w:rPr>
        <w:rFonts w:hint="default"/>
        <w:spacing w:val="0"/>
        <w:w w:val="100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1100" w:hanging="740"/>
        <w:jc w:val="left"/>
      </w:pPr>
      <w:rPr>
        <w:rFonts w:hint="default"/>
        <w:spacing w:val="0"/>
        <w:w w:val="100"/>
        <w:lang w:val="fr-FR" w:eastAsia="en-US" w:bidi="ar-SA"/>
      </w:rPr>
    </w:lvl>
    <w:lvl w:ilvl="4">
      <w:numFmt w:val="bullet"/>
      <w:lvlText w:val="•"/>
      <w:lvlJc w:val="left"/>
      <w:pPr>
        <w:ind w:left="1144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5">
      <w:numFmt w:val="bullet"/>
      <w:lvlText w:val="•"/>
      <w:lvlJc w:val="left"/>
      <w:pPr>
        <w:ind w:left="1100" w:hanging="7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140" w:hanging="7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80" w:hanging="7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86" w:hanging="74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AB"/>
    <w:rsid w:val="00030CAB"/>
    <w:rsid w:val="000E0635"/>
    <w:rsid w:val="00244B52"/>
    <w:rsid w:val="00285B4E"/>
    <w:rsid w:val="00317629"/>
    <w:rsid w:val="00384CA9"/>
    <w:rsid w:val="0051562B"/>
    <w:rsid w:val="0063129F"/>
    <w:rsid w:val="006427E7"/>
    <w:rsid w:val="00753684"/>
    <w:rsid w:val="00782226"/>
    <w:rsid w:val="008809D5"/>
    <w:rsid w:val="009458BE"/>
    <w:rsid w:val="00971A39"/>
    <w:rsid w:val="00A37350"/>
    <w:rsid w:val="00AF7F2C"/>
    <w:rsid w:val="00B42490"/>
    <w:rsid w:val="00B42B6B"/>
    <w:rsid w:val="00BA0A06"/>
    <w:rsid w:val="00DA22ED"/>
    <w:rsid w:val="00DE0BF6"/>
    <w:rsid w:val="00E15056"/>
    <w:rsid w:val="00EC5A6F"/>
    <w:rsid w:val="00EC6B3B"/>
    <w:rsid w:val="00F05A93"/>
    <w:rsid w:val="00F727AB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0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E0635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4C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0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E0635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4C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89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47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7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univ-tiaret.dz/images/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2024-01-10T20:32:00Z</cp:lastPrinted>
  <dcterms:created xsi:type="dcterms:W3CDTF">2024-01-17T22:19:00Z</dcterms:created>
  <dcterms:modified xsi:type="dcterms:W3CDTF">2024-01-17T22:20:00Z</dcterms:modified>
</cp:coreProperties>
</file>